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D" w:rsidRDefault="007D196D" w:rsidP="007D196D">
      <w:pPr>
        <w:pStyle w:val="20"/>
        <w:shd w:val="clear" w:color="auto" w:fill="auto"/>
        <w:spacing w:after="0" w:line="322" w:lineRule="exact"/>
      </w:pPr>
      <w:r>
        <w:rPr>
          <w:color w:val="000000"/>
        </w:rPr>
        <w:t>ВОПРОСЫ</w:t>
      </w:r>
    </w:p>
    <w:p w:rsidR="007D196D" w:rsidRDefault="007D196D" w:rsidP="007D196D">
      <w:pPr>
        <w:pStyle w:val="20"/>
        <w:shd w:val="clear" w:color="auto" w:fill="auto"/>
        <w:spacing w:after="0" w:line="322" w:lineRule="exact"/>
      </w:pPr>
      <w:r>
        <w:rPr>
          <w:color w:val="000000"/>
        </w:rPr>
        <w:t>к экзамену по дисциплине «Общая и неорганическая химия» для студентов дневного отделения БФ «Биология и химия»</w:t>
      </w:r>
    </w:p>
    <w:p w:rsidR="007D196D" w:rsidRDefault="007D196D" w:rsidP="007D196D">
      <w:pPr>
        <w:pStyle w:val="20"/>
        <w:shd w:val="clear" w:color="auto" w:fill="auto"/>
        <w:spacing w:after="0" w:line="322" w:lineRule="exact"/>
      </w:pPr>
      <w:r>
        <w:rPr>
          <w:color w:val="000000"/>
        </w:rPr>
        <w:t>1 к. 2 сем.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Положение неметаллов в периодической системе химических элементов.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Общая характеристика элементов-неметаллов.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Характеристика оксидов неметаллов и соответствующих им гидроксидов.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Вода. Получение, свойства, строение.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Общая характеристика водорода. Распространенность в природе.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Получение водорода.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Физические и химические свойства водорода.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Пероксид водорода. Окислительно-восстановительная двойственность пероксида водорода.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Общая характеристика элементов VII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группы главной подгруппы. Распространенность в природе.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Способы получения галогенов.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Физические и химические свойства галогенов.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Особенности химических свой</w:t>
      </w:r>
      <w:proofErr w:type="gramStart"/>
      <w:r>
        <w:rPr>
          <w:color w:val="000000"/>
        </w:rPr>
        <w:t>ств фт</w:t>
      </w:r>
      <w:proofErr w:type="gramEnd"/>
      <w:r>
        <w:rPr>
          <w:color w:val="000000"/>
        </w:rPr>
        <w:t>ора.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Водородные соединения галогенов.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Оксиды хлора.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Кислородсодержащие кислоты хлора.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Кислородсодержащие соединения фтора, брома, </w:t>
      </w:r>
      <w:proofErr w:type="spellStart"/>
      <w:r>
        <w:rPr>
          <w:color w:val="000000"/>
        </w:rPr>
        <w:t>иода</w:t>
      </w:r>
      <w:proofErr w:type="spellEnd"/>
      <w:r>
        <w:rPr>
          <w:color w:val="000000"/>
        </w:rPr>
        <w:t>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Применение галогенов и их соединений.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Общая характеристика элементов VI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группы.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Общая характеристика кислорода. Распространенность в природе.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Общая характеристика озона. Способы получения.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Общая характеристика серы. Распространенность в природе.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Водородные соединения серы: сероводород, </w:t>
      </w:r>
      <w:proofErr w:type="spellStart"/>
      <w:r>
        <w:rPr>
          <w:color w:val="000000"/>
        </w:rPr>
        <w:t>сульфаны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полисульфиды</w:t>
      </w:r>
      <w:proofErr w:type="spellEnd"/>
      <w:r>
        <w:rPr>
          <w:color w:val="000000"/>
        </w:rPr>
        <w:t xml:space="preserve"> водорода).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Кислородсодержащие соединения серы: оксид серы (IV), сернистая кислота.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Кислородсодержащие соединения серы: оксид серы (VI).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Серная кислота.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Двусерная</w:t>
      </w:r>
      <w:proofErr w:type="spellEnd"/>
      <w:r>
        <w:rPr>
          <w:color w:val="000000"/>
        </w:rPr>
        <w:t xml:space="preserve"> кислота. Олеум. </w:t>
      </w:r>
      <w:proofErr w:type="spellStart"/>
      <w:r>
        <w:rPr>
          <w:color w:val="000000"/>
        </w:rPr>
        <w:t>Пероксодвусерная</w:t>
      </w:r>
      <w:proofErr w:type="spellEnd"/>
      <w:r>
        <w:rPr>
          <w:color w:val="000000"/>
        </w:rPr>
        <w:t xml:space="preserve"> кислота.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Тиосерная кислота. Тетратионовая кислота </w:t>
      </w:r>
      <w:r>
        <w:rPr>
          <w:color w:val="000000"/>
          <w:lang w:val="en-US" w:bidi="en-US"/>
        </w:rPr>
        <w:t>H</w:t>
      </w:r>
      <w:r>
        <w:rPr>
          <w:color w:val="000000"/>
          <w:vertAlign w:val="subscript"/>
          <w:lang w:bidi="en-US"/>
        </w:rPr>
        <w:t>2</w:t>
      </w:r>
      <w:r>
        <w:rPr>
          <w:color w:val="000000"/>
          <w:lang w:val="en-US" w:bidi="en-US"/>
        </w:rPr>
        <w:t>S</w:t>
      </w:r>
      <w:r>
        <w:rPr>
          <w:color w:val="000000"/>
          <w:vertAlign w:val="subscript"/>
          <w:lang w:bidi="en-US"/>
        </w:rPr>
        <w:t>4</w:t>
      </w:r>
      <w:r>
        <w:rPr>
          <w:color w:val="000000"/>
          <w:lang w:bidi="en-US"/>
        </w:rPr>
        <w:t xml:space="preserve">06. </w:t>
      </w:r>
      <w:r>
        <w:rPr>
          <w:color w:val="000000"/>
        </w:rPr>
        <w:t>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Тиосоединения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Пиросульфаты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Пероксосульфаты</w:t>
      </w:r>
      <w:proofErr w:type="spellEnd"/>
      <w:r>
        <w:rPr>
          <w:color w:val="000000"/>
        </w:rPr>
        <w:t>. Общая характеристика соединений.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Свойства простых веществ и соединений селена, теллура и полония. Водородные и кислородные соединения селена, теллура и полония.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lastRenderedPageBreak/>
        <w:t xml:space="preserve"> Общая характеристика элементов V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группы.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Общая характеристика азота. Распространенность в природе. Получение азота. Физические и химические свойства азота.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Аммиак. Соли аммония.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Гидразин. </w:t>
      </w:r>
      <w:proofErr w:type="spellStart"/>
      <w:r>
        <w:rPr>
          <w:color w:val="000000"/>
        </w:rPr>
        <w:t>Гидроксиламин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Азидоводород</w:t>
      </w:r>
      <w:proofErr w:type="spellEnd"/>
      <w:r>
        <w:rPr>
          <w:color w:val="000000"/>
        </w:rPr>
        <w:t>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Оксиды азота </w:t>
      </w:r>
      <w:r>
        <w:rPr>
          <w:color w:val="000000"/>
          <w:lang w:val="en-US" w:bidi="en-US"/>
        </w:rPr>
        <w:t>I</w:t>
      </w:r>
      <w:r>
        <w:rPr>
          <w:color w:val="000000"/>
          <w:lang w:bidi="en-US"/>
        </w:rPr>
        <w:t xml:space="preserve">, </w:t>
      </w:r>
      <w:r>
        <w:rPr>
          <w:color w:val="000000"/>
        </w:rPr>
        <w:t>II, III.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Оксиды азота IV, V.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Азотистая кислота. Азотноватистая (</w:t>
      </w:r>
      <w:proofErr w:type="spellStart"/>
      <w:r>
        <w:rPr>
          <w:color w:val="000000"/>
        </w:rPr>
        <w:t>гипоазотистая</w:t>
      </w:r>
      <w:proofErr w:type="spellEnd"/>
      <w:r>
        <w:rPr>
          <w:color w:val="000000"/>
        </w:rPr>
        <w:t xml:space="preserve">) кислота. </w:t>
      </w:r>
      <w:proofErr w:type="spellStart"/>
      <w:r>
        <w:rPr>
          <w:color w:val="000000"/>
        </w:rPr>
        <w:t>Нитроксиловая</w:t>
      </w:r>
      <w:proofErr w:type="spellEnd"/>
      <w:r>
        <w:rPr>
          <w:color w:val="000000"/>
        </w:rPr>
        <w:t xml:space="preserve"> кислота.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Азотная кислота.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Особенности взаимодействия разбавленной и концентрированной азотной кислоты с металлами. Разложение нитратов.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Общая характеристика фосфора. Распространенность в природе. Получение фосфора. Физические и химические свойства фосфора.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Водородные соединения фосфора.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Оксиды фосфора.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Кислородные кислоты фосфора.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Химия мышьяка. Распространенность в природе.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Водородные и кислородные соединения мышьяка.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Химия сурьмы. Распространенность в природе.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Водородные и кислородные соединения сурьмы.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Химия висмута. Распространенность в природе.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Водородные и кислородные соединения висмута.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/>
        <w:jc w:val="both"/>
      </w:pPr>
      <w:r>
        <w:rPr>
          <w:color w:val="000000"/>
        </w:rPr>
        <w:t xml:space="preserve"> Общая характеристика IV-А группы.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Общая характеристика углерода. Распространенность в природе. Получение углерода. Физические и химические свойства углерода. Водородные соединения углерода. Карбиды.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Кислородные соединения углерода (оксиды, кислоты, соли).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Общая характеристика кремния. Распространенность в природе. Получение кремния. Физические и химические свойства углерода.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Водородные соединения кремния. Способы получения. Физические и химические свойства. Силициды.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Кислородные соединения кремния.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Химия германия. Распространенность в природе.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Водородные и кислородные соединения германия.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Химия олова. Распространенность в природе.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Водородные и кислородные соединения олова.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lastRenderedPageBreak/>
        <w:t xml:space="preserve"> Химия свинца. Распространенность в природе. Способы получения. Физические и химические свойства.</w:t>
      </w:r>
    </w:p>
    <w:p w:rsidR="007D196D" w:rsidRDefault="007D196D" w:rsidP="007D196D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rPr>
          <w:color w:val="000000"/>
        </w:rPr>
        <w:t xml:space="preserve"> Водородные и кислородные соединения свинца. Физические и химические свойства.</w:t>
      </w:r>
      <w:bookmarkStart w:id="0" w:name="_GoBack"/>
      <w:bookmarkEnd w:id="0"/>
    </w:p>
    <w:sectPr w:rsidR="007D196D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F40"/>
    <w:multiLevelType w:val="multilevel"/>
    <w:tmpl w:val="2E96A4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D358D1"/>
    <w:multiLevelType w:val="multilevel"/>
    <w:tmpl w:val="198463D8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346548"/>
    <w:multiLevelType w:val="multilevel"/>
    <w:tmpl w:val="7A44F8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6460DC"/>
    <w:multiLevelType w:val="multilevel"/>
    <w:tmpl w:val="4762FCCE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272BAA"/>
    <w:multiLevelType w:val="multilevel"/>
    <w:tmpl w:val="88B068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E1B0670"/>
    <w:multiLevelType w:val="multilevel"/>
    <w:tmpl w:val="2B302E4E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3DF7B26"/>
    <w:multiLevelType w:val="multilevel"/>
    <w:tmpl w:val="7A10286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5F34037"/>
    <w:multiLevelType w:val="multilevel"/>
    <w:tmpl w:val="5B1CBD7A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84121AA"/>
    <w:multiLevelType w:val="multilevel"/>
    <w:tmpl w:val="5532C442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B7"/>
    <w:rsid w:val="00071FB7"/>
    <w:rsid w:val="005B1B94"/>
    <w:rsid w:val="007D196D"/>
    <w:rsid w:val="00CB4F6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D19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96D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locked/>
    <w:rsid w:val="007D19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7D196D"/>
    <w:pPr>
      <w:widowControl w:val="0"/>
      <w:shd w:val="clear" w:color="auto" w:fill="FFFFFF"/>
      <w:spacing w:before="420" w:after="0" w:line="322" w:lineRule="exact"/>
      <w:ind w:hanging="4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7D196D"/>
    <w:rPr>
      <w:rFonts w:ascii="Tahoma" w:eastAsia="Tahoma" w:hAnsi="Tahoma" w:cs="Tahoma"/>
      <w:sz w:val="14"/>
      <w:szCs w:val="14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7D196D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sz w:val="14"/>
      <w:szCs w:val="14"/>
      <w:lang w:val="en-US" w:bidi="en-US"/>
    </w:rPr>
  </w:style>
  <w:style w:type="character" w:customStyle="1" w:styleId="Constantia">
    <w:name w:val="Основной текст + Constantia"/>
    <w:aliases w:val="11,5 pt"/>
    <w:basedOn w:val="a3"/>
    <w:rsid w:val="007D196D"/>
    <w:rPr>
      <w:rFonts w:ascii="Constantia" w:eastAsia="Constantia" w:hAnsi="Constantia" w:cs="Constanti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7D19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diaUPC">
    <w:name w:val="Основной текст + CordiaUPC"/>
    <w:aliases w:val="23 pt"/>
    <w:basedOn w:val="a3"/>
    <w:rsid w:val="007D196D"/>
    <w:rPr>
      <w:rFonts w:ascii="CordiaUPC" w:eastAsia="CordiaUPC" w:hAnsi="CordiaUPC" w:cs="CordiaUPC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aliases w:val="Интервал 0 pt"/>
    <w:basedOn w:val="a3"/>
    <w:rsid w:val="007D196D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D19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96D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locked/>
    <w:rsid w:val="007D19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7D196D"/>
    <w:pPr>
      <w:widowControl w:val="0"/>
      <w:shd w:val="clear" w:color="auto" w:fill="FFFFFF"/>
      <w:spacing w:before="420" w:after="0" w:line="322" w:lineRule="exact"/>
      <w:ind w:hanging="4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7D196D"/>
    <w:rPr>
      <w:rFonts w:ascii="Tahoma" w:eastAsia="Tahoma" w:hAnsi="Tahoma" w:cs="Tahoma"/>
      <w:sz w:val="14"/>
      <w:szCs w:val="14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7D196D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sz w:val="14"/>
      <w:szCs w:val="14"/>
      <w:lang w:val="en-US" w:bidi="en-US"/>
    </w:rPr>
  </w:style>
  <w:style w:type="character" w:customStyle="1" w:styleId="Constantia">
    <w:name w:val="Основной текст + Constantia"/>
    <w:aliases w:val="11,5 pt"/>
    <w:basedOn w:val="a3"/>
    <w:rsid w:val="007D196D"/>
    <w:rPr>
      <w:rFonts w:ascii="Constantia" w:eastAsia="Constantia" w:hAnsi="Constantia" w:cs="Constanti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7D19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diaUPC">
    <w:name w:val="Основной текст + CordiaUPC"/>
    <w:aliases w:val="23 pt"/>
    <w:basedOn w:val="a3"/>
    <w:rsid w:val="007D196D"/>
    <w:rPr>
      <w:rFonts w:ascii="CordiaUPC" w:eastAsia="CordiaUPC" w:hAnsi="CordiaUPC" w:cs="CordiaUPC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aliases w:val="Интервал 0 pt"/>
    <w:basedOn w:val="a3"/>
    <w:rsid w:val="007D196D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2018-10-16T06:36:00Z</dcterms:created>
  <dcterms:modified xsi:type="dcterms:W3CDTF">2018-10-16T06:36:00Z</dcterms:modified>
</cp:coreProperties>
</file>